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830" w:hanging="7830" w:hangingChars="2700"/>
        <w:jc w:val="left"/>
        <w:rPr>
          <w:rFonts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附件4</w:t>
      </w:r>
    </w:p>
    <w:p>
      <w:pPr>
        <w:spacing w:line="500" w:lineRule="exact"/>
        <w:ind w:firstLine="672" w:firstLineChars="200"/>
        <w:jc w:val="center"/>
        <w:rPr>
          <w:rFonts w:ascii="仿宋_GB2312" w:hAnsi="仿宋_GB2312" w:eastAsia="仿宋_GB2312" w:cs="仿宋_GB2312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如何在校园网外访问校内电子资源？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1.使用VPN访问校内资源。2020届本科毕业生可通过VPN系统访问学术期刊网，下载相关学习资源。登录网址是：</w:t>
      </w:r>
      <w:r>
        <w:fldChar w:fldCharType="begin"/>
      </w:r>
      <w:r>
        <w:instrText xml:space="preserve"> HYPERLINK "http://webvpn.gxtc.edu.cn"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http://webvpn.gxtc.edu.cn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,登录账号为学号，密码为3935805。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2.其它访问校内资源方法：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（1）知网全球学术快报APP。在手机应用市场搜索“全球学术快报”APP，下载安装后，用手机号快速注册账号登录,完善个人和机构信息（机构：南宁师范大学），即可实现校外自动关联机构馆，使用全球学术快报检索下载文献（文献下载到资料库，每天限200篇）。全球学术快报手机端与电脑端同步的方法：（1）在电脑上打开知网www.cnki.net，下载安装CAJ云阅读软件，然后，用手机端所注册的全球学术快报账号密码登录CAJ云阅读。（2）打开手机端全球学术快报APP，资料库—－点击右上角—－点击数据同步，就可以把手机端下载在资料库的文献同步到电脑端的CAJ云阅读 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（2）超星移动图书馆APP。安装超星移动图书馆APP时单位要选择“南宁师范大学”, 账号为本人一卡通号码，密码为本人姓氏首字母大写加一卡通号码。登录成功后，即可在校外使用超星移动图书馆各种服务。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61745" cy="1515745"/>
            <wp:effectExtent l="0" t="0" r="5080" b="8255"/>
            <wp:docPr id="3" name="图片 2" descr="微信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（3）图书馆微信公众号。扫描图书馆微信二维码直接添加或搜索微信公众账号“南宁师范大学图书馆”、“gxtc-lib”，添加关注。在“人个中心”绑定一卡通（账号为本人一卡通号码；密码为本人姓氏首字母大写加一卡通号码）后可查看个人借阅信息、图书续借、超星提醒、借还书成功信息、图书预约、委托、荐购等功能。在“资源中心”即可使用图书馆相关电子资源；在往期推文中有“多个学术资源免费开放、在家学术，超星学术资源校外使用指南”等相关内容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276225</wp:posOffset>
            </wp:positionV>
            <wp:extent cx="1028700" cy="1114425"/>
            <wp:effectExtent l="0" t="0" r="0" b="0"/>
            <wp:wrapTight wrapText="bothSides">
              <wp:wrapPolygon>
                <wp:start x="0" y="0"/>
                <wp:lineTo x="0" y="21415"/>
                <wp:lineTo x="21400" y="21415"/>
                <wp:lineTo x="21400" y="0"/>
                <wp:lineTo x="0" y="0"/>
              </wp:wrapPolygon>
            </wp:wrapTight>
            <wp:docPr id="4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7830" w:hanging="7830" w:hangingChars="2700"/>
        <w:jc w:val="left"/>
        <w:rPr>
          <w:rFonts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ind w:left="7830" w:hanging="7830" w:hangingChars="2700"/>
        <w:jc w:val="left"/>
        <w:rPr>
          <w:rFonts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5670" w:hanging="5670" w:hangingChars="27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B19FE"/>
    <w:rsid w:val="03DA3D70"/>
    <w:rsid w:val="4FAB19FE"/>
    <w:rsid w:val="684200C6"/>
    <w:rsid w:val="6BA34058"/>
    <w:rsid w:val="7AD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2020-03-05T16:51:00Z</dcterms:created>
  <dc:creator>SURFACE</dc:creator>
  <cp:lastModifiedBy>SURFACE</cp:lastModifiedBy>
  <dcterms:modified xsi:type="dcterms:W3CDTF">2020-03-05T16:54:02Z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